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28" w:rsidRPr="003E7DE7" w:rsidRDefault="00FF0C28" w:rsidP="00FF0C28">
      <w:pPr>
        <w:widowControl/>
        <w:spacing w:line="240" w:lineRule="auto"/>
        <w:jc w:val="center"/>
        <w:textAlignment w:val="center"/>
        <w:rPr>
          <w:rFonts w:ascii="標楷體" w:hAnsi="標楷體" w:cs="標楷體"/>
          <w:color w:val="000000" w:themeColor="text1"/>
        </w:rPr>
      </w:pPr>
      <w:bookmarkStart w:id="0" w:name="_Toc49864377"/>
      <w:r w:rsidRPr="003E7DE7">
        <w:rPr>
          <w:rFonts w:ascii="標楷體" w:hAnsi="標楷體" w:cs="標楷體" w:hint="eastAsia"/>
          <w:color w:val="000000" w:themeColor="text1"/>
        </w:rPr>
        <w:t>澎湖</w:t>
      </w:r>
      <w:r w:rsidRPr="003E7DE7">
        <w:rPr>
          <w:rFonts w:ascii="標楷體" w:hAnsi="標楷體" w:cs="標楷體"/>
          <w:color w:val="000000" w:themeColor="text1"/>
        </w:rPr>
        <w:t>縣</w:t>
      </w:r>
      <w:r w:rsidRPr="003E7DE7">
        <w:rPr>
          <w:rFonts w:ascii="標楷體" w:hAnsi="標楷體" w:cs="標楷體" w:hint="eastAsia"/>
          <w:color w:val="000000" w:themeColor="text1"/>
        </w:rPr>
        <w:t>110</w:t>
      </w:r>
      <w:proofErr w:type="gramStart"/>
      <w:r w:rsidRPr="003E7DE7">
        <w:rPr>
          <w:rFonts w:ascii="標楷體" w:hAnsi="標楷體" w:cs="標楷體" w:hint="eastAsia"/>
          <w:color w:val="000000" w:themeColor="text1"/>
        </w:rPr>
        <w:t>學</w:t>
      </w:r>
      <w:r w:rsidRPr="003E7DE7">
        <w:rPr>
          <w:rFonts w:ascii="標楷體" w:hAnsi="標楷體" w:cs="標楷體"/>
          <w:color w:val="000000" w:themeColor="text1"/>
        </w:rPr>
        <w:t>年度精進</w:t>
      </w:r>
      <w:proofErr w:type="gramEnd"/>
      <w:r w:rsidRPr="003E7DE7">
        <w:rPr>
          <w:rFonts w:ascii="標楷體" w:hAnsi="標楷體" w:cs="標楷體"/>
          <w:color w:val="000000" w:themeColor="text1"/>
        </w:rPr>
        <w:t>國民中小學</w:t>
      </w:r>
      <w:r w:rsidRPr="003E7DE7">
        <w:rPr>
          <w:rFonts w:ascii="標楷體" w:hAnsi="標楷體" w:cs="標楷體" w:hint="eastAsia"/>
          <w:color w:val="000000" w:themeColor="text1"/>
        </w:rPr>
        <w:t>教師</w:t>
      </w:r>
      <w:r w:rsidRPr="003E7DE7">
        <w:rPr>
          <w:rFonts w:ascii="標楷體" w:hAnsi="標楷體" w:cs="標楷體"/>
          <w:color w:val="000000" w:themeColor="text1"/>
        </w:rPr>
        <w:t>教學</w:t>
      </w:r>
      <w:r w:rsidRPr="003E7DE7">
        <w:rPr>
          <w:rFonts w:ascii="標楷體" w:hAnsi="標楷體" w:cs="標楷體" w:hint="eastAsia"/>
          <w:color w:val="000000" w:themeColor="text1"/>
        </w:rPr>
        <w:t>專業與課程</w:t>
      </w:r>
      <w:r w:rsidRPr="003E7DE7">
        <w:rPr>
          <w:rFonts w:ascii="標楷體" w:hAnsi="標楷體" w:cs="標楷體"/>
          <w:color w:val="000000" w:themeColor="text1"/>
        </w:rPr>
        <w:t>品質</w:t>
      </w:r>
      <w:r w:rsidRPr="003E7DE7">
        <w:rPr>
          <w:rFonts w:ascii="標楷體" w:hAnsi="標楷體" w:cs="標楷體" w:hint="eastAsia"/>
          <w:color w:val="000000" w:themeColor="text1"/>
        </w:rPr>
        <w:t>整體推動</w:t>
      </w:r>
      <w:r w:rsidRPr="003E7DE7">
        <w:rPr>
          <w:rFonts w:ascii="標楷體" w:hAnsi="標楷體" w:cs="標楷體"/>
          <w:color w:val="000000" w:themeColor="text1"/>
        </w:rPr>
        <w:t>計畫</w:t>
      </w:r>
    </w:p>
    <w:p w:rsidR="00FF0C28" w:rsidRPr="003E7DE7" w:rsidRDefault="00FF0C28" w:rsidP="00FF0C28">
      <w:pPr>
        <w:pStyle w:val="1"/>
        <w:jc w:val="center"/>
        <w:rPr>
          <w:rFonts w:ascii="標楷體" w:hAnsi="標楷體"/>
          <w:bCs w:val="0"/>
          <w:shd w:val="clear" w:color="auto" w:fill="F2F2F2"/>
        </w:rPr>
      </w:pPr>
      <w:bookmarkStart w:id="1" w:name="_Toc81176192"/>
      <w:r w:rsidRPr="003E7DE7">
        <w:rPr>
          <w:rFonts w:ascii="標楷體" w:hAnsi="標楷體" w:hint="eastAsia"/>
          <w:kern w:val="0"/>
          <w:shd w:val="clear" w:color="auto" w:fill="F2F2F2"/>
        </w:rPr>
        <w:t>B4-3-</w:t>
      </w:r>
      <w:r w:rsidRPr="003E7DE7">
        <w:rPr>
          <w:rFonts w:ascii="標楷體" w:hAnsi="標楷體"/>
          <w:kern w:val="0"/>
          <w:shd w:val="clear" w:color="auto" w:fill="F2F2F2"/>
        </w:rPr>
        <w:t>2</w:t>
      </w:r>
      <w:r w:rsidRPr="003E7DE7">
        <w:rPr>
          <w:rFonts w:ascii="標楷體" w:hAnsi="標楷體" w:hint="eastAsia"/>
          <w:kern w:val="0"/>
          <w:shd w:val="clear" w:color="auto" w:fill="F2F2F2"/>
        </w:rPr>
        <w:t>-III－</w:t>
      </w:r>
      <w:bookmarkEnd w:id="0"/>
      <w:r w:rsidRPr="003E7DE7">
        <w:rPr>
          <w:rFonts w:ascii="標楷體" w:hAnsi="標楷體" w:hint="eastAsia"/>
          <w:kern w:val="0"/>
          <w:shd w:val="clear" w:color="auto" w:fill="F2F2F2"/>
        </w:rPr>
        <w:t>品德生命媒體交通－</w:t>
      </w:r>
      <w:r w:rsidRPr="003E7DE7">
        <w:rPr>
          <w:rFonts w:ascii="標楷體" w:hAnsi="標楷體" w:hint="eastAsia"/>
          <w:bCs w:val="0"/>
          <w:shd w:val="clear" w:color="auto" w:fill="F2F2F2"/>
          <w:lang w:eastAsia="zh-HK"/>
        </w:rPr>
        <w:t>交通安全教育融入課程與教學</w:t>
      </w:r>
      <w:bookmarkEnd w:id="1"/>
    </w:p>
    <w:p w:rsidR="00FF0C28" w:rsidRPr="003E7DE7" w:rsidRDefault="00FF0C28" w:rsidP="00FF0C28">
      <w:pPr>
        <w:widowControl/>
        <w:spacing w:line="240" w:lineRule="auto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一、依據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（一）教育部補助直轄市、縣</w:t>
      </w:r>
      <w:r w:rsidRPr="003E7DE7">
        <w:rPr>
          <w:rFonts w:ascii="標楷體" w:hAnsi="標楷體"/>
          <w:color w:val="000000" w:themeColor="text1"/>
        </w:rPr>
        <w:t>(</w:t>
      </w:r>
      <w:r w:rsidRPr="003E7DE7">
        <w:rPr>
          <w:rFonts w:ascii="標楷體" w:hAnsi="標楷體" w:cs="標楷體" w:hint="eastAsia"/>
          <w:color w:val="000000" w:themeColor="text1"/>
        </w:rPr>
        <w:t>市</w:t>
      </w:r>
      <w:r w:rsidRPr="003E7DE7">
        <w:rPr>
          <w:rFonts w:ascii="標楷體" w:hAnsi="標楷體"/>
          <w:color w:val="000000" w:themeColor="text1"/>
        </w:rPr>
        <w:t>)</w:t>
      </w:r>
      <w:r w:rsidRPr="003E7DE7">
        <w:rPr>
          <w:rFonts w:ascii="標楷體" w:hAnsi="標楷體" w:cs="標楷體" w:hint="eastAsia"/>
          <w:color w:val="000000" w:themeColor="text1"/>
        </w:rPr>
        <w:t>政府精進國民中學及國民小學教師教學專業與課程品質作業要點。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（二）澎湖縣110</w:t>
      </w:r>
      <w:proofErr w:type="gramStart"/>
      <w:r w:rsidRPr="003E7DE7">
        <w:rPr>
          <w:rFonts w:ascii="標楷體" w:hAnsi="標楷體" w:cs="標楷體" w:hint="eastAsia"/>
          <w:color w:val="000000" w:themeColor="text1"/>
        </w:rPr>
        <w:t>學年度精進</w:t>
      </w:r>
      <w:proofErr w:type="gramEnd"/>
      <w:r w:rsidRPr="003E7DE7">
        <w:rPr>
          <w:rFonts w:ascii="標楷體" w:hAnsi="標楷體" w:cs="標楷體" w:hint="eastAsia"/>
          <w:color w:val="000000" w:themeColor="text1"/>
        </w:rPr>
        <w:t>國民中小學教師教學專業與課程品質整體推動計畫。</w:t>
      </w:r>
    </w:p>
    <w:p w:rsidR="00FF0C28" w:rsidRPr="003E7DE7" w:rsidRDefault="00FF0C28" w:rsidP="00FF0C28">
      <w:pPr>
        <w:widowControl/>
        <w:spacing w:line="240" w:lineRule="auto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二、現況分析與需求評估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（一）澎湖人口與交通車輛漸增，為維護學童上下學的安全考量，加強學童交通安全教育的知能日顯其重要性。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（二）為活潑學校交通安全教育，教導學生在危險、複雜的交通裡，如何保護自己與學習正確、實用的交通常識，教師的專業增能有需要性。</w:t>
      </w:r>
    </w:p>
    <w:p w:rsidR="00FF0C28" w:rsidRPr="003E7DE7" w:rsidRDefault="00FF0C28" w:rsidP="00FF0C28">
      <w:pPr>
        <w:widowControl/>
        <w:spacing w:line="240" w:lineRule="auto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三、目的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（一）</w:t>
      </w:r>
      <w:r w:rsidRPr="003E7DE7">
        <w:rPr>
          <w:rFonts w:ascii="標楷體" w:hAnsi="標楷體" w:cs="標楷體"/>
          <w:color w:val="000000" w:themeColor="text1"/>
        </w:rPr>
        <w:t>協助提升</w:t>
      </w:r>
      <w:r w:rsidRPr="003E7DE7">
        <w:rPr>
          <w:rFonts w:ascii="標楷體" w:hAnsi="標楷體" w:cs="標楷體" w:hint="eastAsia"/>
          <w:color w:val="000000" w:themeColor="text1"/>
        </w:rPr>
        <w:t>學校</w:t>
      </w:r>
      <w:r w:rsidRPr="003E7DE7">
        <w:rPr>
          <w:rFonts w:ascii="標楷體" w:hAnsi="標楷體" w:cs="標楷體"/>
          <w:color w:val="000000" w:themeColor="text1"/>
        </w:rPr>
        <w:t>教師交通安全教育融入課程之教學能力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（二）</w:t>
      </w:r>
      <w:r w:rsidRPr="003E7DE7">
        <w:rPr>
          <w:rFonts w:ascii="標楷體" w:hAnsi="標楷體" w:cs="標楷體"/>
          <w:color w:val="000000" w:themeColor="text1"/>
        </w:rPr>
        <w:t>增進教師對於交通安全教育的認識與瞭解，並透過實例介紹，增進教師交通安全教育教學的技巧。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（三）</w:t>
      </w:r>
      <w:r w:rsidRPr="003E7DE7">
        <w:rPr>
          <w:rFonts w:ascii="標楷體" w:hAnsi="標楷體" w:cs="標楷體"/>
          <w:color w:val="000000" w:themeColor="text1"/>
        </w:rPr>
        <w:t>增進教師交通全教育知能，落實核心技能。</w:t>
      </w:r>
    </w:p>
    <w:p w:rsidR="00FF0C28" w:rsidRPr="003E7DE7" w:rsidRDefault="00FF0C28" w:rsidP="00FF0C28">
      <w:pPr>
        <w:widowControl/>
        <w:spacing w:line="240" w:lineRule="auto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四、辦理單位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（一）指導單位：教育部國民及學前教育署。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（二）主辦單位：澎湖縣政府教育處。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（三）承辦單位：澎湖縣</w:t>
      </w:r>
      <w:proofErr w:type="gramStart"/>
      <w:r w:rsidRPr="003E7DE7">
        <w:rPr>
          <w:rFonts w:ascii="標楷體" w:hAnsi="標楷體" w:cs="標楷體" w:hint="eastAsia"/>
          <w:color w:val="000000" w:themeColor="text1"/>
        </w:rPr>
        <w:t>赤崁</w:t>
      </w:r>
      <w:proofErr w:type="gramEnd"/>
      <w:r w:rsidRPr="003E7DE7">
        <w:rPr>
          <w:rFonts w:ascii="標楷體" w:hAnsi="標楷體" w:cs="標楷體" w:hint="eastAsia"/>
          <w:color w:val="000000" w:themeColor="text1"/>
        </w:rPr>
        <w:t>國民小學。</w:t>
      </w:r>
    </w:p>
    <w:p w:rsidR="00FF0C28" w:rsidRPr="003E7DE7" w:rsidRDefault="00FF0C28" w:rsidP="00FF0C28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 w:rsidRPr="003E7DE7">
        <w:rPr>
          <w:rFonts w:ascii="標楷體" w:hAnsi="標楷體" w:cs="Times New Roman" w:hint="eastAsia"/>
          <w:color w:val="000000" w:themeColor="text1"/>
          <w:szCs w:val="24"/>
        </w:rPr>
        <w:t>五、辦理日期及地點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（一）辦理日期：</w:t>
      </w:r>
      <w:r w:rsidRPr="003E7DE7">
        <w:rPr>
          <w:rFonts w:ascii="標楷體" w:hAnsi="標楷體" w:hint="eastAsia"/>
          <w:color w:val="000000" w:themeColor="text1"/>
        </w:rPr>
        <w:t>111</w:t>
      </w:r>
      <w:r w:rsidRPr="003E7DE7">
        <w:rPr>
          <w:rFonts w:ascii="標楷體" w:hAnsi="標楷體" w:cs="標楷體" w:hint="eastAsia"/>
          <w:color w:val="000000" w:themeColor="text1"/>
        </w:rPr>
        <w:t>年5</w:t>
      </w:r>
      <w:bookmarkStart w:id="2" w:name="_GoBack"/>
      <w:bookmarkEnd w:id="2"/>
      <w:r w:rsidRPr="003E7DE7">
        <w:rPr>
          <w:rFonts w:ascii="標楷體" w:hAnsi="標楷體" w:cs="標楷體" w:hint="eastAsia"/>
          <w:color w:val="000000" w:themeColor="text1"/>
        </w:rPr>
        <w:t>月1</w:t>
      </w:r>
      <w:r w:rsidR="00B06B99" w:rsidRPr="003E7DE7">
        <w:rPr>
          <w:rFonts w:ascii="標楷體" w:hAnsi="標楷體" w:cs="標楷體"/>
          <w:color w:val="000000" w:themeColor="text1"/>
        </w:rPr>
        <w:t>3</w:t>
      </w:r>
      <w:r w:rsidRPr="003E7DE7">
        <w:rPr>
          <w:rFonts w:ascii="標楷體" w:hAnsi="標楷體" w:cs="標楷體" w:hint="eastAsia"/>
          <w:color w:val="000000" w:themeColor="text1"/>
        </w:rPr>
        <w:t>日（</w:t>
      </w:r>
      <w:r w:rsidR="00B06B99" w:rsidRPr="003E7DE7">
        <w:rPr>
          <w:rFonts w:ascii="標楷體" w:hAnsi="標楷體" w:cs="標楷體" w:hint="eastAsia"/>
          <w:color w:val="000000" w:themeColor="text1"/>
        </w:rPr>
        <w:t>五</w:t>
      </w:r>
      <w:r w:rsidRPr="003E7DE7">
        <w:rPr>
          <w:rFonts w:ascii="標楷體" w:hAnsi="標楷體" w:cs="標楷體" w:hint="eastAsia"/>
          <w:color w:val="000000" w:themeColor="text1"/>
        </w:rPr>
        <w:t>），計3小時。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（二）辦理地點：</w:t>
      </w:r>
      <w:r w:rsidR="00F23F75" w:rsidRPr="003E7DE7">
        <w:rPr>
          <w:rFonts w:ascii="標楷體" w:hAnsi="標楷體" w:cs="標楷體" w:hint="eastAsia"/>
          <w:color w:val="000000" w:themeColor="text1"/>
        </w:rPr>
        <w:t>國教輔導團研習教室</w:t>
      </w:r>
      <w:r w:rsidRPr="003E7DE7">
        <w:rPr>
          <w:rFonts w:ascii="標楷體" w:hAnsi="標楷體" w:cs="標楷體" w:hint="eastAsia"/>
          <w:color w:val="000000" w:themeColor="text1"/>
        </w:rPr>
        <w:t>。</w:t>
      </w:r>
    </w:p>
    <w:p w:rsidR="00FF0C28" w:rsidRPr="003E7DE7" w:rsidRDefault="00FF0C28" w:rsidP="00FF0C28">
      <w:pPr>
        <w:autoSpaceDE w:val="0"/>
        <w:autoSpaceDN w:val="0"/>
        <w:spacing w:line="240" w:lineRule="auto"/>
        <w:rPr>
          <w:rFonts w:ascii="標楷體" w:hAnsi="標楷體" w:cs="Times New Roman"/>
          <w:color w:val="000000" w:themeColor="text1"/>
          <w:szCs w:val="24"/>
        </w:rPr>
      </w:pPr>
      <w:r w:rsidRPr="003E7DE7">
        <w:rPr>
          <w:rFonts w:ascii="標楷體" w:hAnsi="標楷體" w:cs="Times New Roman" w:hint="eastAsia"/>
          <w:color w:val="000000" w:themeColor="text1"/>
          <w:szCs w:val="24"/>
        </w:rPr>
        <w:t>六、參加對象與人數</w:t>
      </w:r>
    </w:p>
    <w:p w:rsidR="00FF0C28" w:rsidRPr="003E7DE7" w:rsidRDefault="00FF0C28" w:rsidP="00FF0C28">
      <w:pPr>
        <w:widowControl/>
        <w:tabs>
          <w:tab w:val="left" w:pos="1536"/>
        </w:tabs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  <w:kern w:val="52"/>
        </w:rPr>
      </w:pPr>
      <w:r w:rsidRPr="003E7DE7">
        <w:rPr>
          <w:rFonts w:ascii="標楷體" w:hAnsi="標楷體" w:cs="標楷體" w:hint="eastAsia"/>
          <w:color w:val="000000" w:themeColor="text1"/>
          <w:kern w:val="52"/>
        </w:rPr>
        <w:t>對本議題有興趣之本縣國中小教師自由報名參加</w:t>
      </w:r>
      <w:r w:rsidRPr="003E7DE7">
        <w:rPr>
          <w:rFonts w:ascii="標楷體" w:hAnsi="標楷體"/>
          <w:color w:val="000000" w:themeColor="text1"/>
          <w:kern w:val="52"/>
        </w:rPr>
        <w:t>(</w:t>
      </w:r>
      <w:r w:rsidRPr="003E7DE7">
        <w:rPr>
          <w:rFonts w:ascii="標楷體" w:hAnsi="標楷體" w:cs="標楷體" w:hint="eastAsia"/>
          <w:color w:val="000000" w:themeColor="text1"/>
          <w:kern w:val="52"/>
        </w:rPr>
        <w:t>含代課及代理教師</w:t>
      </w:r>
      <w:r w:rsidRPr="003E7DE7">
        <w:rPr>
          <w:rFonts w:ascii="標楷體" w:hAnsi="標楷體"/>
          <w:color w:val="000000" w:themeColor="text1"/>
          <w:kern w:val="52"/>
        </w:rPr>
        <w:t>)</w:t>
      </w:r>
      <w:r w:rsidRPr="003E7DE7">
        <w:rPr>
          <w:rFonts w:ascii="標楷體" w:hAnsi="標楷體" w:cs="標楷體" w:hint="eastAsia"/>
          <w:color w:val="000000" w:themeColor="text1"/>
          <w:kern w:val="52"/>
        </w:rPr>
        <w:t>，共計</w:t>
      </w:r>
      <w:r w:rsidRPr="003E7DE7">
        <w:rPr>
          <w:rFonts w:ascii="標楷體" w:hAnsi="標楷體" w:cs="標楷體" w:hint="eastAsia"/>
          <w:color w:val="000000" w:themeColor="text1"/>
        </w:rPr>
        <w:t>250</w:t>
      </w:r>
      <w:r w:rsidRPr="003E7DE7">
        <w:rPr>
          <w:rFonts w:ascii="標楷體" w:hAnsi="標楷體" w:cs="標楷體" w:hint="eastAsia"/>
          <w:color w:val="000000" w:themeColor="text1"/>
          <w:kern w:val="52"/>
        </w:rPr>
        <w:t>名。</w:t>
      </w:r>
    </w:p>
    <w:p w:rsidR="00FF0C28" w:rsidRPr="003E7DE7" w:rsidRDefault="00FF0C28" w:rsidP="00FF0C28">
      <w:pPr>
        <w:widowControl/>
        <w:spacing w:line="240" w:lineRule="auto"/>
        <w:ind w:left="1680" w:hangingChars="700" w:hanging="168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七、研習內容：交通安全法規、行人安全教育、安全搭乘大眾運輸工具、汽機車接送安全、機車騎乘安全及機慢車事故案例介紹、道路風險認知、學生主要交通違規行為輔導與及基本交通安全等。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  <w:szCs w:val="24"/>
        </w:rPr>
        <w:t>辦理日期：</w:t>
      </w:r>
      <w:r w:rsidRPr="003E7DE7">
        <w:rPr>
          <w:rFonts w:ascii="標楷體" w:hAnsi="標楷體" w:hint="eastAsia"/>
          <w:color w:val="000000" w:themeColor="text1"/>
        </w:rPr>
        <w:t>111</w:t>
      </w:r>
      <w:r w:rsidRPr="003E7DE7">
        <w:rPr>
          <w:rFonts w:ascii="標楷體" w:hAnsi="標楷體" w:cs="標楷體" w:hint="eastAsia"/>
          <w:color w:val="000000" w:themeColor="text1"/>
        </w:rPr>
        <w:t>年5月1</w:t>
      </w:r>
      <w:r w:rsidR="00F23F75" w:rsidRPr="003E7DE7">
        <w:rPr>
          <w:rFonts w:ascii="標楷體" w:hAnsi="標楷體" w:cs="標楷體"/>
          <w:color w:val="000000" w:themeColor="text1"/>
        </w:rPr>
        <w:t>3</w:t>
      </w:r>
      <w:r w:rsidRPr="003E7DE7">
        <w:rPr>
          <w:rFonts w:ascii="標楷體" w:hAnsi="標楷體" w:cs="標楷體" w:hint="eastAsia"/>
          <w:color w:val="000000" w:themeColor="text1"/>
        </w:rPr>
        <w:t>日（</w:t>
      </w:r>
      <w:r w:rsidR="00F23F75" w:rsidRPr="003E7DE7">
        <w:rPr>
          <w:rFonts w:ascii="標楷體" w:hAnsi="標楷體" w:cs="標楷體" w:hint="eastAsia"/>
          <w:color w:val="000000" w:themeColor="text1"/>
        </w:rPr>
        <w:t>五</w:t>
      </w:r>
      <w:r w:rsidRPr="003E7DE7">
        <w:rPr>
          <w:rFonts w:ascii="標楷體" w:hAnsi="標楷體" w:cs="標楷體" w:hint="eastAsia"/>
          <w:color w:val="000000" w:themeColor="text1"/>
        </w:rPr>
        <w:t>）</w:t>
      </w:r>
    </w:p>
    <w:tbl>
      <w:tblPr>
        <w:tblW w:w="494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834"/>
        <w:gridCol w:w="2550"/>
        <w:gridCol w:w="1870"/>
      </w:tblGrid>
      <w:tr w:rsidR="003E7DE7" w:rsidRPr="003E7DE7" w:rsidTr="004D4F26">
        <w:trPr>
          <w:jc w:val="center"/>
        </w:trPr>
        <w:tc>
          <w:tcPr>
            <w:tcW w:w="1322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0C28" w:rsidRPr="003E7DE7" w:rsidRDefault="00FF0C28" w:rsidP="004D4F26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  <w:color w:val="000000" w:themeColor="text1"/>
              </w:rPr>
            </w:pPr>
            <w:r w:rsidRPr="003E7DE7">
              <w:rPr>
                <w:rFonts w:ascii="標楷體" w:hAnsi="標楷體"/>
                <w:b/>
                <w:color w:val="000000" w:themeColor="text1"/>
              </w:rPr>
              <w:t>時　　間</w:t>
            </w:r>
          </w:p>
          <w:p w:rsidR="00FF0C28" w:rsidRPr="003E7DE7" w:rsidRDefault="00FF0C28" w:rsidP="004D4F26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  <w:color w:val="000000" w:themeColor="text1"/>
              </w:rPr>
            </w:pPr>
            <w:r w:rsidRPr="003E7DE7">
              <w:rPr>
                <w:rFonts w:ascii="標楷體" w:hAnsi="標楷體"/>
                <w:b/>
                <w:color w:val="000000" w:themeColor="text1"/>
              </w:rPr>
              <w:t>（歷時h/min）</w:t>
            </w:r>
          </w:p>
        </w:tc>
        <w:tc>
          <w:tcPr>
            <w:tcW w:w="1437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0C28" w:rsidRPr="003E7DE7" w:rsidRDefault="00FF0C28" w:rsidP="004D4F26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  <w:color w:val="000000" w:themeColor="text1"/>
              </w:rPr>
            </w:pPr>
            <w:r w:rsidRPr="003E7DE7">
              <w:rPr>
                <w:rFonts w:ascii="標楷體" w:hAnsi="標楷體"/>
                <w:b/>
                <w:color w:val="000000" w:themeColor="text1"/>
              </w:rPr>
              <w:t>活動內容</w:t>
            </w:r>
          </w:p>
          <w:p w:rsidR="00FF0C28" w:rsidRPr="003E7DE7" w:rsidRDefault="00FF0C28" w:rsidP="004D4F26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  <w:color w:val="000000" w:themeColor="text1"/>
              </w:rPr>
            </w:pPr>
            <w:r w:rsidRPr="003E7DE7">
              <w:rPr>
                <w:rFonts w:ascii="標楷體" w:hAnsi="標楷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1293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0C28" w:rsidRPr="003E7DE7" w:rsidRDefault="00FF0C28" w:rsidP="004D4F26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  <w:color w:val="000000" w:themeColor="text1"/>
              </w:rPr>
            </w:pPr>
            <w:r w:rsidRPr="003E7DE7">
              <w:rPr>
                <w:rFonts w:ascii="標楷體" w:hAnsi="標楷體"/>
                <w:b/>
                <w:color w:val="000000" w:themeColor="text1"/>
              </w:rPr>
              <w:t>主持人／主講人</w:t>
            </w:r>
          </w:p>
        </w:tc>
        <w:tc>
          <w:tcPr>
            <w:tcW w:w="948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F0C28" w:rsidRPr="003E7DE7" w:rsidRDefault="00FF0C28" w:rsidP="004D4F26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  <w:color w:val="000000" w:themeColor="text1"/>
              </w:rPr>
            </w:pPr>
            <w:r w:rsidRPr="003E7DE7">
              <w:rPr>
                <w:rFonts w:ascii="標楷體" w:hAnsi="標楷體"/>
                <w:b/>
                <w:color w:val="000000" w:themeColor="text1"/>
              </w:rPr>
              <w:t>備註</w:t>
            </w:r>
          </w:p>
        </w:tc>
      </w:tr>
      <w:tr w:rsidR="003E7DE7" w:rsidRPr="003E7DE7" w:rsidTr="004D4F26">
        <w:trPr>
          <w:trHeight w:val="64"/>
          <w:jc w:val="center"/>
        </w:trPr>
        <w:tc>
          <w:tcPr>
            <w:tcW w:w="1322" w:type="pct"/>
            <w:vAlign w:val="center"/>
          </w:tcPr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13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：0</w:t>
            </w:r>
            <w:r w:rsidRPr="003E7DE7">
              <w:rPr>
                <w:rFonts w:ascii="標楷體" w:hAnsi="標楷體"/>
                <w:color w:val="000000" w:themeColor="text1"/>
              </w:rPr>
              <w:t>0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－</w:t>
            </w:r>
            <w:r w:rsidRPr="003E7DE7">
              <w:rPr>
                <w:rFonts w:ascii="標楷體" w:hAnsi="標楷體" w:hint="eastAsia"/>
                <w:color w:val="000000" w:themeColor="text1"/>
              </w:rPr>
              <w:t>13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</w:t>
            </w:r>
            <w:r w:rsidRPr="003E7DE7">
              <w:rPr>
                <w:rFonts w:ascii="標楷體" w:hAnsi="標楷體" w:hint="eastAsia"/>
                <w:color w:val="000000" w:themeColor="text1"/>
              </w:rPr>
              <w:t>30</w:t>
            </w:r>
          </w:p>
        </w:tc>
        <w:tc>
          <w:tcPr>
            <w:tcW w:w="1437" w:type="pct"/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1293" w:type="pct"/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3E7DE7">
              <w:rPr>
                <w:rFonts w:ascii="標楷體" w:hAnsi="標楷體" w:cs="標楷體" w:hint="eastAsia"/>
                <w:color w:val="000000" w:themeColor="text1"/>
              </w:rPr>
              <w:t>赤崁</w:t>
            </w:r>
            <w:proofErr w:type="gramEnd"/>
            <w:r w:rsidRPr="003E7DE7">
              <w:rPr>
                <w:rFonts w:ascii="標楷體" w:hAnsi="標楷體" w:cs="標楷體" w:hint="eastAsia"/>
                <w:color w:val="000000" w:themeColor="text1"/>
              </w:rPr>
              <w:t>國小</w:t>
            </w:r>
            <w:r w:rsidRPr="003E7DE7">
              <w:rPr>
                <w:rFonts w:ascii="標楷體" w:hAnsi="標楷體"/>
                <w:color w:val="000000" w:themeColor="text1"/>
              </w:rPr>
              <w:t>行政團隊</w:t>
            </w:r>
          </w:p>
        </w:tc>
        <w:tc>
          <w:tcPr>
            <w:tcW w:w="948" w:type="pct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3E7DE7" w:rsidRPr="003E7DE7" w:rsidTr="004D4F26">
        <w:trPr>
          <w:trHeight w:val="64"/>
          <w:jc w:val="center"/>
        </w:trPr>
        <w:tc>
          <w:tcPr>
            <w:tcW w:w="1322" w:type="pct"/>
            <w:vAlign w:val="center"/>
          </w:tcPr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13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</w:t>
            </w:r>
            <w:r w:rsidRPr="003E7DE7">
              <w:rPr>
                <w:rFonts w:ascii="標楷體" w:hAnsi="標楷體" w:hint="eastAsia"/>
                <w:color w:val="000000" w:themeColor="text1"/>
              </w:rPr>
              <w:t>3</w:t>
            </w:r>
            <w:r w:rsidRPr="003E7DE7">
              <w:rPr>
                <w:rFonts w:ascii="標楷體" w:hAnsi="標楷體"/>
                <w:color w:val="000000" w:themeColor="text1"/>
              </w:rPr>
              <w:t>0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－</w:t>
            </w:r>
            <w:r w:rsidRPr="003E7DE7">
              <w:rPr>
                <w:rFonts w:ascii="標楷體" w:hAnsi="標楷體" w:hint="eastAsia"/>
                <w:color w:val="000000" w:themeColor="text1"/>
              </w:rPr>
              <w:t>13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</w:t>
            </w:r>
            <w:r w:rsidRPr="003E7DE7">
              <w:rPr>
                <w:rFonts w:ascii="標楷體" w:hAnsi="標楷體" w:hint="eastAsia"/>
                <w:color w:val="000000" w:themeColor="text1"/>
              </w:rPr>
              <w:t>40</w:t>
            </w:r>
          </w:p>
        </w:tc>
        <w:tc>
          <w:tcPr>
            <w:tcW w:w="1437" w:type="pct"/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1293" w:type="pct"/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教育處長官</w:t>
            </w:r>
          </w:p>
        </w:tc>
        <w:tc>
          <w:tcPr>
            <w:tcW w:w="948" w:type="pct"/>
          </w:tcPr>
          <w:p w:rsidR="00FF0C28" w:rsidRPr="003E7DE7" w:rsidRDefault="00FF0C28" w:rsidP="00FF0C28">
            <w:pPr>
              <w:tabs>
                <w:tab w:val="center" w:pos="4153"/>
                <w:tab w:val="right" w:pos="8306"/>
              </w:tabs>
              <w:snapToGrid w:val="0"/>
              <w:spacing w:beforeLines="50" w:before="180" w:line="240" w:lineRule="auto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3E7DE7" w:rsidRPr="003E7DE7" w:rsidTr="004D4F26">
        <w:trPr>
          <w:trHeight w:val="640"/>
          <w:jc w:val="center"/>
        </w:trPr>
        <w:tc>
          <w:tcPr>
            <w:tcW w:w="1322" w:type="pct"/>
            <w:vAlign w:val="center"/>
          </w:tcPr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13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</w:t>
            </w:r>
            <w:r w:rsidRPr="003E7DE7">
              <w:rPr>
                <w:rFonts w:ascii="標楷體" w:hAnsi="標楷體" w:hint="eastAsia"/>
                <w:color w:val="000000" w:themeColor="text1"/>
              </w:rPr>
              <w:t>4</w:t>
            </w:r>
            <w:r w:rsidRPr="003E7DE7">
              <w:rPr>
                <w:rFonts w:ascii="標楷體" w:hAnsi="標楷體"/>
                <w:color w:val="000000" w:themeColor="text1"/>
              </w:rPr>
              <w:t>0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－</w:t>
            </w:r>
            <w:r w:rsidRPr="003E7DE7">
              <w:rPr>
                <w:rFonts w:ascii="標楷體" w:hAnsi="標楷體" w:hint="eastAsia"/>
                <w:color w:val="000000" w:themeColor="text1"/>
              </w:rPr>
              <w:t>14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</w:t>
            </w:r>
            <w:r w:rsidRPr="003E7DE7">
              <w:rPr>
                <w:rFonts w:ascii="標楷體" w:hAnsi="標楷體" w:hint="eastAsia"/>
                <w:color w:val="000000" w:themeColor="text1"/>
              </w:rPr>
              <w:t>30</w:t>
            </w:r>
          </w:p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/>
                <w:color w:val="000000" w:themeColor="text1"/>
              </w:rPr>
              <w:t>（</w:t>
            </w:r>
            <w:r w:rsidRPr="003E7DE7">
              <w:rPr>
                <w:rFonts w:ascii="標楷體" w:hAnsi="標楷體" w:hint="eastAsia"/>
                <w:color w:val="000000" w:themeColor="text1"/>
              </w:rPr>
              <w:t>50</w:t>
            </w:r>
            <w:r w:rsidRPr="003E7DE7">
              <w:rPr>
                <w:rFonts w:ascii="標楷體" w:hAnsi="標楷體"/>
                <w:color w:val="000000" w:themeColor="text1"/>
              </w:rPr>
              <w:t>mins）</w:t>
            </w:r>
          </w:p>
        </w:tc>
        <w:tc>
          <w:tcPr>
            <w:tcW w:w="1437" w:type="pct"/>
            <w:vAlign w:val="center"/>
          </w:tcPr>
          <w:p w:rsidR="00FF0C28" w:rsidRPr="003E7DE7" w:rsidRDefault="00FF0C28" w:rsidP="004D4F26">
            <w:pPr>
              <w:shd w:val="clear" w:color="auto" w:fill="FFFFFF"/>
              <w:spacing w:line="240" w:lineRule="auto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E7DE7">
              <w:rPr>
                <w:rFonts w:ascii="標楷體" w:hAnsi="標楷體" w:cs="Arial"/>
                <w:color w:val="000000" w:themeColor="text1"/>
                <w:szCs w:val="24"/>
              </w:rPr>
              <w:t>交通安全四大守則</w:t>
            </w:r>
          </w:p>
        </w:tc>
        <w:tc>
          <w:tcPr>
            <w:tcW w:w="1293" w:type="pct"/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  <w:lang w:eastAsia="zh-HK"/>
              </w:rPr>
              <w:t>澎湖縣警察局</w:t>
            </w:r>
          </w:p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E7DE7">
              <w:rPr>
                <w:rFonts w:ascii="標楷體" w:hAnsi="標楷體" w:hint="eastAsia"/>
                <w:color w:val="000000" w:themeColor="text1"/>
                <w:lang w:eastAsia="zh-HK"/>
              </w:rPr>
              <w:t>交通大隊警員</w:t>
            </w:r>
            <w:r w:rsidR="00312B79" w:rsidRPr="003E7DE7">
              <w:rPr>
                <w:rFonts w:ascii="標楷體" w:hAnsi="標楷體" w:hint="eastAsia"/>
                <w:color w:val="000000" w:themeColor="text1"/>
              </w:rPr>
              <w:t>葉連定</w:t>
            </w:r>
          </w:p>
        </w:tc>
        <w:tc>
          <w:tcPr>
            <w:tcW w:w="948" w:type="pct"/>
          </w:tcPr>
          <w:p w:rsidR="00FF0C28" w:rsidRPr="003E7DE7" w:rsidRDefault="00FF0C28" w:rsidP="00FF0C28">
            <w:pPr>
              <w:kinsoku w:val="0"/>
              <w:adjustRightInd w:val="0"/>
              <w:snapToGrid w:val="0"/>
              <w:spacing w:beforeLines="50" w:before="180"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3E7DE7">
              <w:rPr>
                <w:rFonts w:ascii="標楷體" w:hAnsi="標楷體" w:hint="eastAsia"/>
                <w:color w:val="000000" w:themeColor="text1"/>
              </w:rPr>
              <w:t>內聘1節</w:t>
            </w:r>
            <w:proofErr w:type="gramEnd"/>
          </w:p>
        </w:tc>
      </w:tr>
      <w:tr w:rsidR="003E7DE7" w:rsidRPr="003E7DE7" w:rsidTr="004D4F26">
        <w:trPr>
          <w:trHeight w:val="640"/>
          <w:jc w:val="center"/>
        </w:trPr>
        <w:tc>
          <w:tcPr>
            <w:tcW w:w="1322" w:type="pct"/>
            <w:vAlign w:val="center"/>
          </w:tcPr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1</w:t>
            </w:r>
            <w:r w:rsidRPr="003E7DE7">
              <w:rPr>
                <w:rFonts w:ascii="標楷體" w:hAnsi="標楷體"/>
                <w:color w:val="000000" w:themeColor="text1"/>
              </w:rPr>
              <w:t>4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：3</w:t>
            </w:r>
            <w:r w:rsidRPr="003E7DE7">
              <w:rPr>
                <w:rFonts w:ascii="標楷體" w:hAnsi="標楷體"/>
                <w:color w:val="000000" w:themeColor="text1"/>
              </w:rPr>
              <w:t>0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－</w:t>
            </w:r>
            <w:r w:rsidRPr="003E7DE7">
              <w:rPr>
                <w:rFonts w:ascii="標楷體" w:hAnsi="標楷體" w:hint="eastAsia"/>
                <w:color w:val="000000" w:themeColor="text1"/>
              </w:rPr>
              <w:t>14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：4</w:t>
            </w:r>
            <w:r w:rsidRPr="003E7DE7">
              <w:rPr>
                <w:rFonts w:ascii="標楷體" w:hAnsi="標楷體" w:hint="eastAsia"/>
                <w:color w:val="000000" w:themeColor="text1"/>
              </w:rPr>
              <w:t>0</w:t>
            </w:r>
          </w:p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/>
                <w:color w:val="000000" w:themeColor="text1"/>
              </w:rPr>
              <w:t>（</w:t>
            </w:r>
            <w:r w:rsidRPr="003E7DE7">
              <w:rPr>
                <w:rFonts w:ascii="標楷體" w:hAnsi="標楷體" w:hint="eastAsia"/>
                <w:color w:val="000000" w:themeColor="text1"/>
              </w:rPr>
              <w:t>10</w:t>
            </w:r>
            <w:r w:rsidRPr="003E7DE7">
              <w:rPr>
                <w:rFonts w:ascii="標楷體" w:hAnsi="標楷體"/>
                <w:color w:val="000000" w:themeColor="text1"/>
              </w:rPr>
              <w:t>mins）</w:t>
            </w:r>
          </w:p>
        </w:tc>
        <w:tc>
          <w:tcPr>
            <w:tcW w:w="1437" w:type="pct"/>
            <w:vAlign w:val="center"/>
          </w:tcPr>
          <w:p w:rsidR="00FF0C28" w:rsidRPr="003E7DE7" w:rsidRDefault="00FF0C28" w:rsidP="004D4F26">
            <w:pPr>
              <w:shd w:val="clear" w:color="auto" w:fill="FFFFFF"/>
              <w:spacing w:line="240" w:lineRule="auto"/>
              <w:jc w:val="center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293" w:type="pct"/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</w:p>
        </w:tc>
        <w:tc>
          <w:tcPr>
            <w:tcW w:w="948" w:type="pct"/>
          </w:tcPr>
          <w:p w:rsidR="00FF0C28" w:rsidRPr="003E7DE7" w:rsidRDefault="00FF0C28" w:rsidP="00FF0C28">
            <w:pPr>
              <w:kinsoku w:val="0"/>
              <w:adjustRightInd w:val="0"/>
              <w:snapToGrid w:val="0"/>
              <w:spacing w:beforeLines="50" w:before="180" w:line="240" w:lineRule="auto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3E7DE7" w:rsidRPr="003E7DE7" w:rsidTr="004D4F26">
        <w:trPr>
          <w:trHeight w:val="640"/>
          <w:jc w:val="center"/>
        </w:trPr>
        <w:tc>
          <w:tcPr>
            <w:tcW w:w="1322" w:type="pct"/>
            <w:vAlign w:val="center"/>
          </w:tcPr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14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</w:t>
            </w:r>
            <w:r w:rsidRPr="003E7DE7">
              <w:rPr>
                <w:rFonts w:ascii="標楷體" w:hAnsi="標楷體" w:hint="eastAsia"/>
                <w:color w:val="000000" w:themeColor="text1"/>
              </w:rPr>
              <w:t>4</w:t>
            </w:r>
            <w:r w:rsidRPr="003E7DE7">
              <w:rPr>
                <w:rFonts w:ascii="標楷體" w:hAnsi="標楷體"/>
                <w:color w:val="000000" w:themeColor="text1"/>
              </w:rPr>
              <w:t>0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－</w:t>
            </w:r>
            <w:r w:rsidRPr="003E7DE7">
              <w:rPr>
                <w:rFonts w:ascii="標楷體" w:hAnsi="標楷體" w:hint="eastAsia"/>
                <w:color w:val="000000" w:themeColor="text1"/>
              </w:rPr>
              <w:t>15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</w:t>
            </w:r>
            <w:r w:rsidRPr="003E7DE7">
              <w:rPr>
                <w:rFonts w:ascii="標楷體" w:hAnsi="標楷體" w:hint="eastAsia"/>
                <w:color w:val="000000" w:themeColor="text1"/>
              </w:rPr>
              <w:t>30</w:t>
            </w:r>
          </w:p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/>
                <w:color w:val="000000" w:themeColor="text1"/>
              </w:rPr>
              <w:t>（</w:t>
            </w:r>
            <w:r w:rsidRPr="003E7DE7">
              <w:rPr>
                <w:rFonts w:ascii="標楷體" w:hAnsi="標楷體" w:hint="eastAsia"/>
                <w:color w:val="000000" w:themeColor="text1"/>
              </w:rPr>
              <w:t>50</w:t>
            </w:r>
            <w:r w:rsidRPr="003E7DE7">
              <w:rPr>
                <w:rFonts w:ascii="標楷體" w:hAnsi="標楷體"/>
                <w:color w:val="000000" w:themeColor="text1"/>
              </w:rPr>
              <w:t>mins）</w:t>
            </w:r>
          </w:p>
        </w:tc>
        <w:tc>
          <w:tcPr>
            <w:tcW w:w="1437" w:type="pct"/>
            <w:vAlign w:val="center"/>
          </w:tcPr>
          <w:p w:rsidR="00FF0C28" w:rsidRPr="003E7DE7" w:rsidRDefault="00FF0C28" w:rsidP="004D4F26">
            <w:pPr>
              <w:shd w:val="clear" w:color="auto" w:fill="FFFFFF"/>
              <w:spacing w:line="240" w:lineRule="auto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E7DE7">
              <w:rPr>
                <w:rFonts w:ascii="標楷體" w:hAnsi="標楷體" w:cs="Arial"/>
                <w:color w:val="000000" w:themeColor="text1"/>
                <w:szCs w:val="24"/>
              </w:rPr>
              <w:t>交通安全教育核心技能</w:t>
            </w:r>
          </w:p>
        </w:tc>
        <w:tc>
          <w:tcPr>
            <w:tcW w:w="1293" w:type="pct"/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  <w:lang w:eastAsia="zh-HK"/>
              </w:rPr>
              <w:t>澎湖縣警察局</w:t>
            </w:r>
          </w:p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E7DE7">
              <w:rPr>
                <w:rFonts w:ascii="標楷體" w:hAnsi="標楷體" w:hint="eastAsia"/>
                <w:color w:val="000000" w:themeColor="text1"/>
                <w:lang w:eastAsia="zh-HK"/>
              </w:rPr>
              <w:t>交通大隊警員</w:t>
            </w:r>
            <w:r w:rsidR="00312B79" w:rsidRPr="003E7DE7">
              <w:rPr>
                <w:rFonts w:ascii="標楷體" w:hAnsi="標楷體" w:hint="eastAsia"/>
                <w:color w:val="000000" w:themeColor="text1"/>
              </w:rPr>
              <w:t>葉連定</w:t>
            </w:r>
          </w:p>
        </w:tc>
        <w:tc>
          <w:tcPr>
            <w:tcW w:w="948" w:type="pct"/>
          </w:tcPr>
          <w:p w:rsidR="00FF0C28" w:rsidRPr="003E7DE7" w:rsidRDefault="00FF0C28" w:rsidP="00FF0C28">
            <w:pPr>
              <w:kinsoku w:val="0"/>
              <w:adjustRightInd w:val="0"/>
              <w:snapToGrid w:val="0"/>
              <w:spacing w:beforeLines="50" w:before="180"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3E7DE7">
              <w:rPr>
                <w:rFonts w:ascii="標楷體" w:hAnsi="標楷體" w:hint="eastAsia"/>
                <w:color w:val="000000" w:themeColor="text1"/>
              </w:rPr>
              <w:t>內聘1節</w:t>
            </w:r>
            <w:proofErr w:type="gramEnd"/>
          </w:p>
        </w:tc>
      </w:tr>
      <w:tr w:rsidR="003E7DE7" w:rsidRPr="003E7DE7" w:rsidTr="004D4F26">
        <w:trPr>
          <w:trHeight w:val="640"/>
          <w:jc w:val="center"/>
        </w:trPr>
        <w:tc>
          <w:tcPr>
            <w:tcW w:w="1322" w:type="pct"/>
            <w:vAlign w:val="center"/>
          </w:tcPr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15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：3</w:t>
            </w:r>
            <w:r w:rsidRPr="003E7DE7">
              <w:rPr>
                <w:rFonts w:ascii="標楷體" w:hAnsi="標楷體"/>
                <w:color w:val="000000" w:themeColor="text1"/>
              </w:rPr>
              <w:t>0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－</w:t>
            </w:r>
            <w:r w:rsidRPr="003E7DE7">
              <w:rPr>
                <w:rFonts w:ascii="標楷體" w:hAnsi="標楷體" w:hint="eastAsia"/>
                <w:color w:val="000000" w:themeColor="text1"/>
              </w:rPr>
              <w:t>15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：4</w:t>
            </w:r>
            <w:r w:rsidRPr="003E7DE7">
              <w:rPr>
                <w:rFonts w:ascii="標楷體" w:hAnsi="標楷體" w:hint="eastAsia"/>
                <w:color w:val="000000" w:themeColor="text1"/>
              </w:rPr>
              <w:t>0</w:t>
            </w:r>
          </w:p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/>
                <w:color w:val="000000" w:themeColor="text1"/>
              </w:rPr>
              <w:t>（</w:t>
            </w:r>
            <w:r w:rsidRPr="003E7DE7">
              <w:rPr>
                <w:rFonts w:ascii="標楷體" w:hAnsi="標楷體" w:hint="eastAsia"/>
                <w:color w:val="000000" w:themeColor="text1"/>
              </w:rPr>
              <w:t>10</w:t>
            </w:r>
            <w:r w:rsidRPr="003E7DE7">
              <w:rPr>
                <w:rFonts w:ascii="標楷體" w:hAnsi="標楷體"/>
                <w:color w:val="000000" w:themeColor="text1"/>
              </w:rPr>
              <w:t>mins）</w:t>
            </w:r>
          </w:p>
        </w:tc>
        <w:tc>
          <w:tcPr>
            <w:tcW w:w="1437" w:type="pct"/>
            <w:vAlign w:val="center"/>
          </w:tcPr>
          <w:p w:rsidR="00FF0C28" w:rsidRPr="003E7DE7" w:rsidRDefault="00FF0C28" w:rsidP="004D4F26">
            <w:pPr>
              <w:shd w:val="clear" w:color="auto" w:fill="FFFFFF"/>
              <w:spacing w:line="240" w:lineRule="auto"/>
              <w:jc w:val="center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293" w:type="pct"/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</w:p>
        </w:tc>
        <w:tc>
          <w:tcPr>
            <w:tcW w:w="948" w:type="pct"/>
          </w:tcPr>
          <w:p w:rsidR="00FF0C28" w:rsidRPr="003E7DE7" w:rsidRDefault="00FF0C28" w:rsidP="00FF0C28">
            <w:pPr>
              <w:kinsoku w:val="0"/>
              <w:adjustRightInd w:val="0"/>
              <w:snapToGrid w:val="0"/>
              <w:spacing w:beforeLines="50" w:before="180" w:line="240" w:lineRule="auto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3E7DE7" w:rsidRPr="003E7DE7" w:rsidTr="004D4F26">
        <w:trPr>
          <w:trHeight w:val="640"/>
          <w:jc w:val="center"/>
        </w:trPr>
        <w:tc>
          <w:tcPr>
            <w:tcW w:w="1322" w:type="pct"/>
            <w:vAlign w:val="center"/>
          </w:tcPr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lastRenderedPageBreak/>
              <w:t>15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</w:t>
            </w:r>
            <w:r w:rsidRPr="003E7DE7">
              <w:rPr>
                <w:rFonts w:ascii="標楷體" w:hAnsi="標楷體" w:hint="eastAsia"/>
                <w:color w:val="000000" w:themeColor="text1"/>
              </w:rPr>
              <w:t>40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－</w:t>
            </w:r>
            <w:r w:rsidRPr="003E7DE7">
              <w:rPr>
                <w:rFonts w:ascii="標楷體" w:hAnsi="標楷體" w:hint="eastAsia"/>
                <w:color w:val="000000" w:themeColor="text1"/>
              </w:rPr>
              <w:t>16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：3</w:t>
            </w:r>
            <w:r w:rsidRPr="003E7DE7">
              <w:rPr>
                <w:rFonts w:ascii="標楷體" w:hAnsi="標楷體" w:hint="eastAsia"/>
                <w:color w:val="000000" w:themeColor="text1"/>
              </w:rPr>
              <w:t>0</w:t>
            </w:r>
          </w:p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/>
                <w:color w:val="000000" w:themeColor="text1"/>
              </w:rPr>
              <w:t>（</w:t>
            </w:r>
            <w:r w:rsidRPr="003E7DE7">
              <w:rPr>
                <w:rFonts w:ascii="標楷體" w:hAnsi="標楷體" w:hint="eastAsia"/>
                <w:color w:val="000000" w:themeColor="text1"/>
              </w:rPr>
              <w:t>50</w:t>
            </w:r>
            <w:r w:rsidRPr="003E7DE7">
              <w:rPr>
                <w:rFonts w:ascii="標楷體" w:hAnsi="標楷體"/>
                <w:color w:val="000000" w:themeColor="text1"/>
              </w:rPr>
              <w:t>mins）</w:t>
            </w:r>
          </w:p>
        </w:tc>
        <w:tc>
          <w:tcPr>
            <w:tcW w:w="1437" w:type="pct"/>
            <w:vAlign w:val="center"/>
          </w:tcPr>
          <w:p w:rsidR="00FF0C28" w:rsidRPr="003E7DE7" w:rsidRDefault="00FF0C28" w:rsidP="004D4F26">
            <w:pPr>
              <w:shd w:val="clear" w:color="auto" w:fill="FFFFFF"/>
              <w:spacing w:line="240" w:lineRule="auto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E7DE7">
              <w:rPr>
                <w:rFonts w:ascii="標楷體" w:hAnsi="標楷體" w:cs="Arial"/>
                <w:color w:val="000000" w:themeColor="text1"/>
                <w:szCs w:val="24"/>
              </w:rPr>
              <w:t>融入教學實作</w:t>
            </w:r>
          </w:p>
        </w:tc>
        <w:tc>
          <w:tcPr>
            <w:tcW w:w="1293" w:type="pct"/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  <w:lang w:eastAsia="zh-HK"/>
              </w:rPr>
              <w:t>澎湖縣警察局</w:t>
            </w:r>
          </w:p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E7DE7">
              <w:rPr>
                <w:rFonts w:ascii="標楷體" w:hAnsi="標楷體" w:hint="eastAsia"/>
                <w:color w:val="000000" w:themeColor="text1"/>
                <w:lang w:eastAsia="zh-HK"/>
              </w:rPr>
              <w:t>交通大隊警員</w:t>
            </w:r>
            <w:r w:rsidR="00312B79" w:rsidRPr="003E7DE7">
              <w:rPr>
                <w:rFonts w:ascii="標楷體" w:hAnsi="標楷體" w:hint="eastAsia"/>
                <w:color w:val="000000" w:themeColor="text1"/>
              </w:rPr>
              <w:t>葉連定</w:t>
            </w:r>
          </w:p>
        </w:tc>
        <w:tc>
          <w:tcPr>
            <w:tcW w:w="948" w:type="pct"/>
          </w:tcPr>
          <w:p w:rsidR="00FF0C28" w:rsidRPr="003E7DE7" w:rsidRDefault="00FF0C28" w:rsidP="00FF0C28">
            <w:pPr>
              <w:kinsoku w:val="0"/>
              <w:adjustRightInd w:val="0"/>
              <w:snapToGrid w:val="0"/>
              <w:spacing w:beforeLines="50" w:before="180"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3E7DE7">
              <w:rPr>
                <w:rFonts w:ascii="標楷體" w:hAnsi="標楷體" w:hint="eastAsia"/>
                <w:color w:val="000000" w:themeColor="text1"/>
              </w:rPr>
              <w:t>內聘1節</w:t>
            </w:r>
            <w:proofErr w:type="gramEnd"/>
          </w:p>
        </w:tc>
      </w:tr>
      <w:tr w:rsidR="003E7DE7" w:rsidRPr="003E7DE7" w:rsidTr="004D4F26">
        <w:trPr>
          <w:trHeight w:val="64"/>
          <w:jc w:val="center"/>
        </w:trPr>
        <w:tc>
          <w:tcPr>
            <w:tcW w:w="1322" w:type="pct"/>
            <w:tcBorders>
              <w:bottom w:val="single" w:sz="12" w:space="0" w:color="auto"/>
            </w:tcBorders>
            <w:vAlign w:val="center"/>
          </w:tcPr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/>
                <w:color w:val="000000" w:themeColor="text1"/>
              </w:rPr>
              <w:t>16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</w:t>
            </w:r>
            <w:r w:rsidRPr="003E7DE7">
              <w:rPr>
                <w:rFonts w:ascii="標楷體" w:hAnsi="標楷體" w:hint="eastAsia"/>
                <w:color w:val="000000" w:themeColor="text1"/>
              </w:rPr>
              <w:t>30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－</w:t>
            </w:r>
            <w:r w:rsidRPr="003E7DE7">
              <w:rPr>
                <w:rFonts w:ascii="標楷體" w:hAnsi="標楷體"/>
                <w:color w:val="000000" w:themeColor="text1"/>
              </w:rPr>
              <w:t>1</w:t>
            </w:r>
            <w:r w:rsidRPr="003E7DE7">
              <w:rPr>
                <w:rFonts w:ascii="標楷體" w:hAnsi="標楷體" w:hint="eastAsia"/>
                <w:color w:val="000000" w:themeColor="text1"/>
              </w:rPr>
              <w:t>7</w:t>
            </w:r>
            <w:r w:rsidRPr="003E7DE7">
              <w:rPr>
                <w:rFonts w:ascii="標楷體" w:hAnsi="標楷體" w:cs="標楷體" w:hint="eastAsia"/>
                <w:color w:val="000000" w:themeColor="text1"/>
              </w:rPr>
              <w:t>：0</w:t>
            </w:r>
            <w:r w:rsidRPr="003E7DE7">
              <w:rPr>
                <w:rFonts w:ascii="標楷體" w:hAnsi="標楷體"/>
                <w:color w:val="000000" w:themeColor="text1"/>
              </w:rPr>
              <w:t>0</w:t>
            </w:r>
          </w:p>
        </w:tc>
        <w:tc>
          <w:tcPr>
            <w:tcW w:w="1437" w:type="pct"/>
            <w:tcBorders>
              <w:bottom w:val="single" w:sz="12" w:space="0" w:color="auto"/>
            </w:tcBorders>
            <w:vAlign w:val="center"/>
          </w:tcPr>
          <w:p w:rsidR="00FF0C28" w:rsidRPr="003E7DE7" w:rsidRDefault="00FF0C28" w:rsidP="004D4F26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1293" w:type="pct"/>
            <w:tcBorders>
              <w:bottom w:val="single" w:sz="12" w:space="0" w:color="auto"/>
            </w:tcBorders>
            <w:vAlign w:val="center"/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3E7DE7">
              <w:rPr>
                <w:rFonts w:ascii="標楷體" w:hAnsi="標楷體" w:hint="eastAsia"/>
                <w:color w:val="000000" w:themeColor="text1"/>
              </w:rPr>
              <w:t>教育處長官</w:t>
            </w:r>
          </w:p>
        </w:tc>
        <w:tc>
          <w:tcPr>
            <w:tcW w:w="948" w:type="pct"/>
            <w:tcBorders>
              <w:bottom w:val="single" w:sz="12" w:space="0" w:color="auto"/>
            </w:tcBorders>
          </w:tcPr>
          <w:p w:rsidR="00FF0C28" w:rsidRPr="003E7DE7" w:rsidRDefault="00FF0C28" w:rsidP="004D4F2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FF0C28" w:rsidRPr="003E7DE7" w:rsidRDefault="00FF0C28" w:rsidP="00FF0C28">
      <w:pPr>
        <w:widowControl/>
        <w:spacing w:line="240" w:lineRule="auto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八、經費來源與概算</w:t>
      </w:r>
    </w:p>
    <w:p w:rsidR="00FF0C28" w:rsidRPr="003E7DE7" w:rsidRDefault="00FF0C28" w:rsidP="00FF0C28">
      <w:pPr>
        <w:widowControl/>
        <w:spacing w:line="240" w:lineRule="auto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九、</w:t>
      </w:r>
      <w:r w:rsidRPr="003E7DE7">
        <w:rPr>
          <w:rFonts w:ascii="標楷體" w:hAnsi="標楷體" w:cs="標楷體"/>
          <w:color w:val="000000" w:themeColor="text1"/>
        </w:rPr>
        <w:t>成效評估之實施</w:t>
      </w:r>
    </w:p>
    <w:p w:rsidR="00FF0C28" w:rsidRPr="003E7DE7" w:rsidRDefault="00FF0C28" w:rsidP="00FF0C28">
      <w:pPr>
        <w:adjustRightInd w:val="0"/>
        <w:snapToGrid w:val="0"/>
        <w:spacing w:line="240" w:lineRule="auto"/>
        <w:ind w:leftChars="200" w:left="480"/>
        <w:rPr>
          <w:rFonts w:ascii="標楷體" w:hAnsi="標楷體"/>
          <w:color w:val="000000" w:themeColor="text1"/>
        </w:rPr>
      </w:pPr>
      <w:r w:rsidRPr="003E7DE7">
        <w:rPr>
          <w:rFonts w:ascii="標楷體" w:hAnsi="標楷體" w:hint="eastAsia"/>
          <w:color w:val="000000" w:themeColor="text1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p w:rsidR="00FF0C28" w:rsidRPr="003E7DE7" w:rsidRDefault="00FF0C28" w:rsidP="00FF0C28">
      <w:pPr>
        <w:widowControl/>
        <w:spacing w:line="240" w:lineRule="auto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/>
          <w:color w:val="000000" w:themeColor="text1"/>
        </w:rPr>
        <w:t>十</w:t>
      </w:r>
      <w:r w:rsidRPr="003E7DE7">
        <w:rPr>
          <w:rFonts w:ascii="標楷體" w:hAnsi="標楷體" w:cs="標楷體" w:hint="eastAsia"/>
          <w:color w:val="000000" w:themeColor="text1"/>
        </w:rPr>
        <w:t>、預</w:t>
      </w:r>
      <w:r w:rsidRPr="003E7DE7">
        <w:rPr>
          <w:rFonts w:ascii="標楷體" w:hAnsi="標楷體" w:cs="標楷體"/>
          <w:color w:val="000000" w:themeColor="text1"/>
        </w:rPr>
        <w:t>期成效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</w:t>
      </w:r>
      <w:r w:rsidRPr="003E7DE7">
        <w:rPr>
          <w:rFonts w:ascii="標楷體" w:hAnsi="標楷體" w:cs="標楷體"/>
          <w:color w:val="000000" w:themeColor="text1"/>
        </w:rPr>
        <w:t>一</w:t>
      </w:r>
      <w:r w:rsidRPr="003E7DE7">
        <w:rPr>
          <w:rFonts w:ascii="標楷體" w:hAnsi="標楷體" w:cs="標楷體" w:hint="eastAsia"/>
          <w:color w:val="000000" w:themeColor="text1"/>
        </w:rPr>
        <w:t>）</w:t>
      </w:r>
      <w:r w:rsidRPr="003E7DE7">
        <w:rPr>
          <w:rFonts w:ascii="標楷體" w:hAnsi="標楷體" w:cs="標楷體"/>
          <w:color w:val="000000" w:themeColor="text1"/>
        </w:rPr>
        <w:t>透過研習活動的辦理，提升教師交通安全教學能力。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</w:t>
      </w:r>
      <w:r w:rsidRPr="003E7DE7">
        <w:rPr>
          <w:rFonts w:ascii="標楷體" w:hAnsi="標楷體" w:cs="標楷體"/>
          <w:color w:val="000000" w:themeColor="text1"/>
        </w:rPr>
        <w:t>二</w:t>
      </w:r>
      <w:r w:rsidRPr="003E7DE7">
        <w:rPr>
          <w:rFonts w:ascii="標楷體" w:hAnsi="標楷體" w:cs="標楷體" w:hint="eastAsia"/>
          <w:color w:val="000000" w:themeColor="text1"/>
        </w:rPr>
        <w:t>）</w:t>
      </w:r>
      <w:r w:rsidRPr="003E7DE7">
        <w:rPr>
          <w:rFonts w:ascii="標楷體" w:hAnsi="標楷體" w:cs="標楷體"/>
          <w:color w:val="000000" w:themeColor="text1"/>
        </w:rPr>
        <w:t>透過經驗分享與交流，發現教師實施融入教學之現況困境，並提出因應對策。</w:t>
      </w:r>
    </w:p>
    <w:p w:rsidR="00FF0C28" w:rsidRPr="003E7DE7" w:rsidRDefault="00FF0C28" w:rsidP="00FF0C28">
      <w:pPr>
        <w:widowControl/>
        <w:spacing w:line="240" w:lineRule="auto"/>
        <w:ind w:leftChars="200" w:left="1200" w:hangingChars="300" w:hanging="720"/>
        <w:rPr>
          <w:rFonts w:ascii="標楷體" w:hAnsi="標楷體"/>
          <w:color w:val="000000" w:themeColor="text1"/>
        </w:rPr>
      </w:pPr>
      <w:r w:rsidRPr="003E7DE7">
        <w:rPr>
          <w:rFonts w:ascii="標楷體" w:hAnsi="標楷體" w:cs="標楷體" w:hint="eastAsia"/>
          <w:color w:val="000000" w:themeColor="text1"/>
        </w:rPr>
        <w:t>（</w:t>
      </w:r>
      <w:r w:rsidRPr="003E7DE7">
        <w:rPr>
          <w:rFonts w:ascii="標楷體" w:hAnsi="標楷體" w:cs="標楷體"/>
          <w:color w:val="000000" w:themeColor="text1"/>
        </w:rPr>
        <w:t>三</w:t>
      </w:r>
      <w:r w:rsidRPr="003E7DE7">
        <w:rPr>
          <w:rFonts w:ascii="標楷體" w:hAnsi="標楷體" w:cs="標楷體" w:hint="eastAsia"/>
          <w:color w:val="000000" w:themeColor="text1"/>
        </w:rPr>
        <w:t>）</w:t>
      </w:r>
      <w:r w:rsidRPr="003E7DE7">
        <w:rPr>
          <w:rFonts w:ascii="標楷體" w:hAnsi="標楷體" w:cs="標楷體"/>
          <w:color w:val="000000" w:themeColor="text1"/>
        </w:rPr>
        <w:t>充實教師交通安全教育專業知能，並有效提升其教學技巧。</w:t>
      </w:r>
    </w:p>
    <w:p w:rsidR="00603C5C" w:rsidRPr="003E7DE7" w:rsidRDefault="00603C5C" w:rsidP="00FF0C28">
      <w:pPr>
        <w:rPr>
          <w:color w:val="000000" w:themeColor="text1"/>
        </w:rPr>
      </w:pPr>
    </w:p>
    <w:sectPr w:rsidR="00603C5C" w:rsidRPr="003E7DE7" w:rsidSect="00730C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0F" w:rsidRDefault="000F280F" w:rsidP="00730C04">
      <w:pPr>
        <w:spacing w:line="240" w:lineRule="auto"/>
      </w:pPr>
      <w:r>
        <w:separator/>
      </w:r>
    </w:p>
  </w:endnote>
  <w:endnote w:type="continuationSeparator" w:id="0">
    <w:p w:rsidR="000F280F" w:rsidRDefault="000F280F" w:rsidP="00730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0F" w:rsidRDefault="000F280F" w:rsidP="00730C04">
      <w:pPr>
        <w:spacing w:line="240" w:lineRule="auto"/>
      </w:pPr>
      <w:r>
        <w:separator/>
      </w:r>
    </w:p>
  </w:footnote>
  <w:footnote w:type="continuationSeparator" w:id="0">
    <w:p w:rsidR="000F280F" w:rsidRDefault="000F280F" w:rsidP="00730C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AA"/>
    <w:rsid w:val="000F280F"/>
    <w:rsid w:val="002A6D92"/>
    <w:rsid w:val="003004DE"/>
    <w:rsid w:val="00312B79"/>
    <w:rsid w:val="003131F3"/>
    <w:rsid w:val="00331645"/>
    <w:rsid w:val="0033734C"/>
    <w:rsid w:val="003E099A"/>
    <w:rsid w:val="003E7DE7"/>
    <w:rsid w:val="0040448B"/>
    <w:rsid w:val="00603C5C"/>
    <w:rsid w:val="00677067"/>
    <w:rsid w:val="00730C04"/>
    <w:rsid w:val="007A2AEA"/>
    <w:rsid w:val="00852BAA"/>
    <w:rsid w:val="009C6259"/>
    <w:rsid w:val="00AE4C78"/>
    <w:rsid w:val="00B06B99"/>
    <w:rsid w:val="00B92721"/>
    <w:rsid w:val="00BA5257"/>
    <w:rsid w:val="00BD04F9"/>
    <w:rsid w:val="00CA7CF0"/>
    <w:rsid w:val="00CC261F"/>
    <w:rsid w:val="00CD412C"/>
    <w:rsid w:val="00D60044"/>
    <w:rsid w:val="00E02A37"/>
    <w:rsid w:val="00E550B8"/>
    <w:rsid w:val="00F23F75"/>
    <w:rsid w:val="00F46946"/>
    <w:rsid w:val="00F57A82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04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730C04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C04"/>
    <w:rPr>
      <w:sz w:val="20"/>
      <w:szCs w:val="20"/>
    </w:rPr>
  </w:style>
  <w:style w:type="character" w:customStyle="1" w:styleId="10">
    <w:name w:val="標題 1 字元"/>
    <w:basedOn w:val="a0"/>
    <w:link w:val="1"/>
    <w:rsid w:val="00730C04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customStyle="1" w:styleId="11">
    <w:name w:val="清單段落1"/>
    <w:basedOn w:val="a"/>
    <w:link w:val="ListParagraphChar"/>
    <w:qFormat/>
    <w:rsid w:val="00730C04"/>
    <w:pPr>
      <w:spacing w:line="240" w:lineRule="auto"/>
      <w:ind w:leftChars="200" w:left="480"/>
    </w:pPr>
    <w:rPr>
      <w:rFonts w:ascii="Calibri" w:eastAsia="新細明體" w:hAnsi="Calibri" w:cs="Times New Roman"/>
      <w:bCs/>
      <w:kern w:val="0"/>
      <w:szCs w:val="24"/>
    </w:rPr>
  </w:style>
  <w:style w:type="character" w:customStyle="1" w:styleId="ListParagraphChar">
    <w:name w:val="List Paragraph Char"/>
    <w:link w:val="11"/>
    <w:locked/>
    <w:rsid w:val="00730C04"/>
    <w:rPr>
      <w:rFonts w:ascii="Calibri" w:eastAsia="新細明體" w:hAnsi="Calibri" w:cs="Times New Roman"/>
      <w:b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04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730C04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C04"/>
    <w:rPr>
      <w:sz w:val="20"/>
      <w:szCs w:val="20"/>
    </w:rPr>
  </w:style>
  <w:style w:type="character" w:customStyle="1" w:styleId="10">
    <w:name w:val="標題 1 字元"/>
    <w:basedOn w:val="a0"/>
    <w:link w:val="1"/>
    <w:rsid w:val="00730C04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customStyle="1" w:styleId="11">
    <w:name w:val="清單段落1"/>
    <w:basedOn w:val="a"/>
    <w:link w:val="ListParagraphChar"/>
    <w:qFormat/>
    <w:rsid w:val="00730C04"/>
    <w:pPr>
      <w:spacing w:line="240" w:lineRule="auto"/>
      <w:ind w:leftChars="200" w:left="480"/>
    </w:pPr>
    <w:rPr>
      <w:rFonts w:ascii="Calibri" w:eastAsia="新細明體" w:hAnsi="Calibri" w:cs="Times New Roman"/>
      <w:bCs/>
      <w:kern w:val="0"/>
      <w:szCs w:val="24"/>
    </w:rPr>
  </w:style>
  <w:style w:type="character" w:customStyle="1" w:styleId="ListParagraphChar">
    <w:name w:val="List Paragraph Char"/>
    <w:link w:val="11"/>
    <w:locked/>
    <w:rsid w:val="00730C04"/>
    <w:rPr>
      <w:rFonts w:ascii="Calibri" w:eastAsia="新細明體" w:hAnsi="Calibri" w:cs="Times New Roman"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葉嘉蓉</cp:lastModifiedBy>
  <cp:revision>16</cp:revision>
  <dcterms:created xsi:type="dcterms:W3CDTF">2021-08-12T06:58:00Z</dcterms:created>
  <dcterms:modified xsi:type="dcterms:W3CDTF">2022-04-28T01:10:00Z</dcterms:modified>
</cp:coreProperties>
</file>